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69" w:rsidRPr="00E77A69" w:rsidRDefault="00E77A69" w:rsidP="00E77A69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E77A69">
        <w:rPr>
          <w:rStyle w:val="a4"/>
          <w:sz w:val="28"/>
          <w:szCs w:val="28"/>
        </w:rPr>
        <w:t>Проект "От маленькой батарейки - огромный вред"</w:t>
      </w:r>
    </w:p>
    <w:p w:rsidR="00E77A69" w:rsidRPr="00E77A69" w:rsidRDefault="00E77A69" w:rsidP="00E77A6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77A69">
        <w:rPr>
          <w:sz w:val="28"/>
          <w:szCs w:val="28"/>
        </w:rPr>
        <w:t>     Во всём мире отработанные батарейки собирают и утилизируют отдельно от бытового мусора.  Давайте же и мы поступать так же!  Не забывайте, что отравление тяжёлыми металлами, содержащимися в батарейках, приводит: к сердечной недостаточности, поражению почек и печени, поражению центральной нервной системы и даже к смерти!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87448A"/>
    <w:rsid w:val="008D3DAC"/>
    <w:rsid w:val="00C77FAC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2021-01-25T06:14:00Z</dcterms:created>
  <dcterms:modified xsi:type="dcterms:W3CDTF">2021-01-25T06:14:00Z</dcterms:modified>
</cp:coreProperties>
</file>